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7F" w:rsidRPr="009D433B" w:rsidRDefault="00BF7B7F" w:rsidP="00BF7B7F">
      <w:pPr>
        <w:jc w:val="center"/>
        <w:rPr>
          <w:rFonts w:ascii="Times New Roman" w:hAnsi="Times New Roman" w:cs="Times New Roman"/>
          <w:b/>
          <w:color w:val="000000"/>
          <w:sz w:val="72"/>
          <w:szCs w:val="19"/>
          <w:shd w:val="clear" w:color="auto" w:fill="FFFFFF"/>
        </w:rPr>
      </w:pPr>
      <w:r w:rsidRPr="009D433B">
        <w:rPr>
          <w:rFonts w:ascii="Times New Roman" w:hAnsi="Times New Roman" w:cs="Times New Roman"/>
          <w:b/>
          <w:color w:val="000000"/>
          <w:sz w:val="72"/>
          <w:szCs w:val="19"/>
          <w:shd w:val="clear" w:color="auto" w:fill="FFFFFF"/>
        </w:rPr>
        <w:t xml:space="preserve">Уважаемые </w:t>
      </w:r>
      <w:r w:rsidR="008C7337" w:rsidRPr="009D433B">
        <w:rPr>
          <w:rFonts w:ascii="Times New Roman" w:hAnsi="Times New Roman" w:cs="Times New Roman"/>
          <w:b/>
          <w:color w:val="000000"/>
          <w:sz w:val="72"/>
          <w:szCs w:val="19"/>
          <w:shd w:val="clear" w:color="auto" w:fill="FFFFFF"/>
        </w:rPr>
        <w:t>Жители</w:t>
      </w:r>
      <w:r w:rsidRPr="009D433B">
        <w:rPr>
          <w:rFonts w:ascii="Times New Roman" w:hAnsi="Times New Roman" w:cs="Times New Roman"/>
          <w:b/>
          <w:color w:val="000000"/>
          <w:sz w:val="72"/>
          <w:szCs w:val="19"/>
          <w:shd w:val="clear" w:color="auto" w:fill="FFFFFF"/>
        </w:rPr>
        <w:t>!</w:t>
      </w:r>
    </w:p>
    <w:p w:rsidR="0033651B" w:rsidRPr="009D433B" w:rsidRDefault="008C7337" w:rsidP="009D433B">
      <w:pPr>
        <w:spacing w:after="0"/>
        <w:ind w:firstLine="567"/>
        <w:rPr>
          <w:rFonts w:ascii="Times New Roman" w:hAnsi="Times New Roman" w:cs="Times New Roman"/>
          <w:color w:val="000000"/>
          <w:sz w:val="40"/>
          <w:szCs w:val="19"/>
        </w:rPr>
      </w:pPr>
      <w:r w:rsidRPr="009D433B">
        <w:rPr>
          <w:rFonts w:ascii="Times New Roman" w:hAnsi="Times New Roman" w:cs="Times New Roman"/>
          <w:color w:val="000000"/>
          <w:sz w:val="40"/>
          <w:szCs w:val="19"/>
        </w:rPr>
        <w:t xml:space="preserve">В связи с проведением государственной кадастровой оценки </w:t>
      </w:r>
      <w:r w:rsidR="00B019F4" w:rsidRPr="009D433B">
        <w:rPr>
          <w:rFonts w:ascii="Times New Roman" w:hAnsi="Times New Roman" w:cs="Times New Roman"/>
          <w:color w:val="000000"/>
          <w:sz w:val="40"/>
          <w:szCs w:val="19"/>
        </w:rPr>
        <w:t xml:space="preserve">объектов недвижимости на территории РД, были подготовлены </w:t>
      </w:r>
      <w:r w:rsidRPr="009D433B">
        <w:rPr>
          <w:rFonts w:ascii="Times New Roman" w:hAnsi="Times New Roman" w:cs="Times New Roman"/>
          <w:color w:val="000000"/>
          <w:sz w:val="40"/>
          <w:szCs w:val="19"/>
        </w:rPr>
        <w:t>промежуточные отчеты</w:t>
      </w:r>
      <w:r w:rsidR="00B019F4" w:rsidRPr="009D433B">
        <w:rPr>
          <w:rFonts w:ascii="Times New Roman" w:hAnsi="Times New Roman" w:cs="Times New Roman"/>
          <w:color w:val="000000"/>
          <w:sz w:val="40"/>
          <w:szCs w:val="19"/>
        </w:rPr>
        <w:t xml:space="preserve"> по государственной кадастровой оценке, которые</w:t>
      </w:r>
      <w:r w:rsidRPr="009D433B">
        <w:rPr>
          <w:rFonts w:ascii="Times New Roman" w:hAnsi="Times New Roman" w:cs="Times New Roman"/>
          <w:color w:val="000000"/>
          <w:sz w:val="40"/>
          <w:szCs w:val="19"/>
        </w:rPr>
        <w:t xml:space="preserve"> размещены на сайтах </w:t>
      </w:r>
      <w:proofErr w:type="spellStart"/>
      <w:r w:rsidRPr="009D433B">
        <w:rPr>
          <w:rFonts w:ascii="Times New Roman" w:hAnsi="Times New Roman" w:cs="Times New Roman"/>
          <w:color w:val="000000"/>
          <w:sz w:val="40"/>
          <w:szCs w:val="19"/>
        </w:rPr>
        <w:t>Минимущества</w:t>
      </w:r>
      <w:proofErr w:type="spellEnd"/>
      <w:r w:rsidRPr="009D433B">
        <w:rPr>
          <w:rFonts w:ascii="Times New Roman" w:hAnsi="Times New Roman" w:cs="Times New Roman"/>
          <w:color w:val="000000"/>
          <w:sz w:val="40"/>
          <w:szCs w:val="19"/>
        </w:rPr>
        <w:t xml:space="preserve"> и </w:t>
      </w:r>
      <w:proofErr w:type="spellStart"/>
      <w:r w:rsidRPr="009D433B">
        <w:rPr>
          <w:rFonts w:ascii="Times New Roman" w:hAnsi="Times New Roman" w:cs="Times New Roman"/>
          <w:color w:val="000000"/>
          <w:sz w:val="40"/>
          <w:szCs w:val="19"/>
        </w:rPr>
        <w:t>Дагтехкадастра</w:t>
      </w:r>
      <w:proofErr w:type="spellEnd"/>
      <w:r w:rsidRPr="009D433B">
        <w:rPr>
          <w:rFonts w:ascii="Times New Roman" w:hAnsi="Times New Roman" w:cs="Times New Roman"/>
          <w:color w:val="000000"/>
          <w:sz w:val="40"/>
          <w:szCs w:val="19"/>
        </w:rPr>
        <w:t>.</w:t>
      </w:r>
      <w:r w:rsidR="00BF7B7F" w:rsidRPr="009D433B">
        <w:rPr>
          <w:rFonts w:ascii="Times New Roman" w:hAnsi="Times New Roman" w:cs="Times New Roman"/>
          <w:color w:val="000000"/>
          <w:sz w:val="40"/>
          <w:szCs w:val="19"/>
        </w:rPr>
        <w:br/>
      </w:r>
      <w:r w:rsidR="00BF7B7F" w:rsidRPr="009D433B">
        <w:rPr>
          <w:rFonts w:ascii="Times New Roman" w:hAnsi="Times New Roman" w:cs="Times New Roman"/>
          <w:color w:val="000000"/>
          <w:sz w:val="40"/>
          <w:szCs w:val="19"/>
          <w:shd w:val="clear" w:color="auto" w:fill="FFFFFF"/>
        </w:rPr>
        <w:t xml:space="preserve">        Механизм начисления земельного налога и налога на имущество физических лиц подразумевает расчёт исходя из кадастровой стоимости объекта, которая должна </w:t>
      </w:r>
      <w:proofErr w:type="gramStart"/>
      <w:r w:rsidR="00BF7B7F" w:rsidRPr="009D433B">
        <w:rPr>
          <w:rFonts w:ascii="Times New Roman" w:hAnsi="Times New Roman" w:cs="Times New Roman"/>
          <w:color w:val="000000"/>
          <w:sz w:val="40"/>
          <w:szCs w:val="19"/>
          <w:shd w:val="clear" w:color="auto" w:fill="FFFFFF"/>
        </w:rPr>
        <w:t>быть</w:t>
      </w:r>
      <w:proofErr w:type="gramEnd"/>
      <w:r w:rsidR="00BF7B7F" w:rsidRPr="009D433B">
        <w:rPr>
          <w:rFonts w:ascii="Times New Roman" w:hAnsi="Times New Roman" w:cs="Times New Roman"/>
          <w:color w:val="000000"/>
          <w:sz w:val="40"/>
          <w:szCs w:val="19"/>
          <w:shd w:val="clear" w:color="auto" w:fill="FFFFFF"/>
        </w:rPr>
        <w:t xml:space="preserve"> приближена к рыночной. При этом законодатель ввел недопустимость увеличения земельного налога для физических лиц более чем на 10% в год (ст.396 НК РФ). Также, согласно ст.408 НК РФ, налог на имущество физических лиц может расти раз в год на 20%. При этом не забываем о налоговых льготах и вычетах для некоторых категорий граждан.</w:t>
      </w:r>
      <w:r w:rsidR="00BF7B7F" w:rsidRPr="009D433B">
        <w:rPr>
          <w:rFonts w:ascii="Times New Roman" w:hAnsi="Times New Roman" w:cs="Times New Roman"/>
          <w:color w:val="000000"/>
          <w:sz w:val="40"/>
          <w:szCs w:val="19"/>
        </w:rPr>
        <w:br/>
      </w:r>
      <w:r w:rsidR="00BF7B7F" w:rsidRPr="009D433B">
        <w:rPr>
          <w:rFonts w:ascii="Times New Roman" w:hAnsi="Times New Roman" w:cs="Times New Roman"/>
          <w:color w:val="000000"/>
          <w:sz w:val="40"/>
          <w:szCs w:val="19"/>
          <w:shd w:val="clear" w:color="auto" w:fill="FFFFFF"/>
        </w:rPr>
        <w:t xml:space="preserve">        </w:t>
      </w:r>
      <w:r w:rsidR="00B019F4" w:rsidRPr="009D433B">
        <w:rPr>
          <w:rFonts w:ascii="Times New Roman" w:hAnsi="Times New Roman" w:cs="Times New Roman"/>
          <w:color w:val="000000"/>
          <w:sz w:val="40"/>
          <w:szCs w:val="19"/>
          <w:shd w:val="clear" w:color="auto" w:fill="FFFFFF"/>
        </w:rPr>
        <w:t>По всем вопросам обращаться в сельскую администрацию.</w:t>
      </w:r>
    </w:p>
    <w:p w:rsidR="00BF7B7F" w:rsidRPr="00BF7B7F" w:rsidRDefault="00BF7B7F" w:rsidP="008C7337">
      <w:pPr>
        <w:spacing w:after="0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sectPr w:rsidR="00BF7B7F" w:rsidRPr="00BF7B7F" w:rsidSect="0033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F7B7F"/>
    <w:rsid w:val="0033651B"/>
    <w:rsid w:val="008C7337"/>
    <w:rsid w:val="009D433B"/>
    <w:rsid w:val="00B019F4"/>
    <w:rsid w:val="00B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cp:lastPrinted>2019-09-20T13:12:00Z</cp:lastPrinted>
  <dcterms:created xsi:type="dcterms:W3CDTF">2019-09-20T12:47:00Z</dcterms:created>
  <dcterms:modified xsi:type="dcterms:W3CDTF">2019-09-20T13:15:00Z</dcterms:modified>
</cp:coreProperties>
</file>